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wmf" ContentType="image/x-wmf"/>
  <Override PartName="/word/media/image2.wmf" ContentType="image/x-wmf"/>
  <Override PartName="/word/media/image3.wmf" ContentType="image/x-wmf"/>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480" w:line="264" w:lineRule="auto"/>
        <w:contextualSpacing w:val="false"/>
        <w:jc w:val="left"/>
      </w:pPr>
      <w:r>
        <w:rPr/>
        <w:drawing>
          <wp:anchor allowOverlap="1" behindDoc="0" distB="0" distL="0" distR="0" distT="0" layoutInCell="1" locked="0" relativeHeight="0" simplePos="0">
            <wp:simplePos x="0" y="0"/>
            <wp:positionH relativeFrom="character">
              <wp:posOffset>5231765</wp:posOffset>
            </wp:positionH>
            <wp:positionV relativeFrom="line">
              <wp:posOffset>-459740</wp:posOffset>
            </wp:positionV>
            <wp:extent cx="720090" cy="66611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20090" cy="666115"/>
                    </a:xfrm>
                    <a:prstGeom prst="rect">
                      <a:avLst/>
                    </a:prstGeom>
                    <a:noFill/>
                    <a:ln w="9525">
                      <a:noFill/>
                      <a:miter lim="800000"/>
                      <a:headEnd/>
                      <a:tailEnd/>
                    </a:ln>
                  </pic:spPr>
                </pic:pic>
              </a:graphicData>
            </a:graphic>
          </wp:anchor>
        </w:drawing>
      </w:r>
    </w:p>
    <w:p>
      <w:pPr>
        <w:pStyle w:val="style0"/>
        <w:jc w:val="center"/>
      </w:pPr>
      <w:r>
        <w:rPr>
          <w:rFonts w:ascii="Edgy Marker" w:hAnsi="Edgy Marker"/>
          <w:smallCaps/>
          <w:color w:val="FF0000"/>
          <w:sz w:val="44"/>
          <w:szCs w:val="44"/>
          <w:lang w:val="fr-FR"/>
        </w:rPr>
        <w:t>Communiqu</w:t>
      </w:r>
      <w:r>
        <w:rPr>
          <w:rFonts w:ascii="Edgy Marker" w:hAnsi="Edgy Marker"/>
          <w:smallCaps/>
          <w:color w:val="FF0000"/>
          <w:sz w:val="36"/>
          <w:szCs w:val="44"/>
          <w:lang w:val="fr-FR"/>
        </w:rPr>
        <w:t>É</w:t>
      </w:r>
    </w:p>
    <w:p>
      <w:pPr>
        <w:pStyle w:val="style0"/>
        <w:jc w:val="center"/>
      </w:pPr>
      <w:r>
        <w:rPr>
          <w:rFonts w:ascii="Edgy Marker" w:hAnsi="Edgy Marker"/>
          <w:smallCaps/>
          <w:color w:val="FF0000"/>
          <w:sz w:val="44"/>
          <w:szCs w:val="44"/>
          <w:lang w:val="fr-FR"/>
        </w:rPr>
        <w:t>Mobilisation du 22 mai</w:t>
      </w:r>
    </w:p>
    <w:p>
      <w:pPr>
        <w:pStyle w:val="style0"/>
        <w:jc w:val="right"/>
      </w:pPr>
      <w:r>
        <w:rPr>
          <w:rFonts w:ascii="Diavlo Book" w:hAnsi="Diavlo Book"/>
          <w:sz w:val="22"/>
          <w:szCs w:val="22"/>
          <w:lang w:val="fr-FR"/>
        </w:rPr>
      </w:r>
    </w:p>
    <w:p>
      <w:pPr>
        <w:pStyle w:val="style0"/>
        <w:jc w:val="right"/>
      </w:pPr>
      <w:r>
        <w:rPr>
          <w:rFonts w:ascii="Diavlo Book" w:hAnsi="Diavlo Book"/>
          <w:sz w:val="22"/>
          <w:szCs w:val="22"/>
          <w:lang w:val="fr-FR"/>
        </w:rPr>
      </w:r>
    </w:p>
    <w:p>
      <w:pPr>
        <w:pStyle w:val="style41"/>
        <w:spacing w:after="0" w:before="0" w:line="312" w:lineRule="auto"/>
        <w:contextualSpacing w:val="false"/>
      </w:pPr>
      <w:r>
        <w:rPr>
          <w:rFonts w:ascii="Diavlo Book" w:hAnsi="Diavlo Book"/>
          <w:sz w:val="20"/>
          <w:szCs w:val="20"/>
        </w:rPr>
      </w:r>
    </w:p>
    <w:p>
      <w:pPr>
        <w:pStyle w:val="style0"/>
        <w:jc w:val="both"/>
      </w:pPr>
      <w:r>
        <w:rPr>
          <w:rFonts w:ascii="Diavlo Book" w:hAnsi="Diavlo Book"/>
        </w:rPr>
        <w:t>Le président de la République et le gouvernement veulent imposer une profonde remise en cause de la Fonction publique, sans aucune négociation préalable avec les organisations syndicales et sans faire le moindre bilan de ce qu'apportent les services publics à la population.</w:t>
      </w:r>
    </w:p>
    <w:p>
      <w:pPr>
        <w:pStyle w:val="style0"/>
        <w:jc w:val="both"/>
      </w:pPr>
      <w:r>
        <w:rPr>
          <w:rFonts w:ascii="Diavlo Book" w:hAnsi="Diavlo Book"/>
        </w:rPr>
      </w:r>
    </w:p>
    <w:p>
      <w:pPr>
        <w:pStyle w:val="style0"/>
        <w:jc w:val="both"/>
      </w:pPr>
      <w:r>
        <w:rPr>
          <w:rFonts w:ascii="Diavlo Book" w:hAnsi="Diavlo Book"/>
        </w:rPr>
        <w:t>Cela constitue une attaque sans précédent du Service public républicain qui est un des piliers de la République par l’expression de ses principes de Liberté, d’Egalité, de Fraternité et de Laïcité. </w:t>
      </w:r>
    </w:p>
    <w:p>
      <w:pPr>
        <w:pStyle w:val="style0"/>
        <w:jc w:val="both"/>
      </w:pPr>
      <w:r>
        <w:rPr>
          <w:rFonts w:ascii="Diavlo Book" w:hAnsi="Diavlo Book"/>
        </w:rPr>
      </w:r>
    </w:p>
    <w:p>
      <w:pPr>
        <w:pStyle w:val="style0"/>
        <w:jc w:val="both"/>
      </w:pPr>
      <w:r>
        <w:rPr>
          <w:rFonts w:ascii="Diavlo Book" w:hAnsi="Diavlo Book"/>
        </w:rPr>
        <w:t>Pour Force Ouvrière, cette politique a pour conséquence dogmatique la déprotection, tant des agents publics que des citoyens. La Confédération soutient la mobilisation des agents titulaires comme contractuels par les manisfestations et la grève le 22 mai prochain pour défendre l'avenir du Service public, le Statut général de la Fonction publique et l'augmentation du point d'indice.</w:t>
      </w:r>
    </w:p>
    <w:p>
      <w:pPr>
        <w:pStyle w:val="style0"/>
        <w:jc w:val="both"/>
      </w:pPr>
      <w:r>
        <w:rPr>
          <w:rFonts w:ascii="Diavlo Book" w:hAnsi="Diavlo Book"/>
        </w:rPr>
      </w:r>
    </w:p>
    <w:p>
      <w:pPr>
        <w:pStyle w:val="style0"/>
        <w:jc w:val="both"/>
      </w:pPr>
      <w:r>
        <w:rPr>
          <w:rFonts w:ascii="Diavlo Book" w:hAnsi="Diavlo Book"/>
        </w:rPr>
        <w:t>Force Ouvrière rappelle que le Service public couvre une partie importante des besoins essentiels de la population, car sans lui les zones et les usagers déjà fragilisés se retrouveraient toujours plus livrés à eux-mêmes. L’ensemble des structures FO sont appelées à soutenir activement les actions et à participer aux manifestations pour défendre les fonctionnaires et agents publics, le Statut général et le Service public républicain.</w:t>
      </w:r>
    </w:p>
    <w:p>
      <w:pPr>
        <w:pStyle w:val="style0"/>
        <w:jc w:val="both"/>
      </w:pPr>
      <w:r>
        <w:rPr>
          <w:rFonts w:ascii="Diavlo Book" w:hAnsi="Diavlo Book"/>
        </w:rPr>
      </w:r>
    </w:p>
    <w:p>
      <w:pPr>
        <w:pStyle w:val="style0"/>
        <w:jc w:val="both"/>
      </w:pPr>
      <w:r>
        <w:rPr>
          <w:rFonts w:ascii="Diavlo Book" w:hAnsi="Diavlo Book"/>
        </w:rPr>
        <w:t>Le 22 mai, résistons, revendiquons et reconquérons des services publics républicains de haut niveau sur l'ensemble du territoire national.</w:t>
      </w:r>
    </w:p>
    <w:p>
      <w:pPr>
        <w:pStyle w:val="style0"/>
        <w:jc w:val="both"/>
      </w:pPr>
      <w:r>
        <w:rPr>
          <w:rFonts w:ascii="Diavlo Book" w:hAnsi="Diavlo Book"/>
        </w:rPr>
      </w:r>
    </w:p>
    <w:p>
      <w:pPr>
        <w:pStyle w:val="style41"/>
        <w:spacing w:after="0" w:before="0" w:line="312" w:lineRule="auto"/>
        <w:contextualSpacing w:val="false"/>
      </w:pPr>
      <w:r>
        <w:rPr>
          <w:rFonts w:ascii="Diavlo Book" w:hAnsi="Diavlo Book"/>
          <w:sz w:val="20"/>
          <w:szCs w:val="20"/>
        </w:rPr>
      </w:r>
    </w:p>
    <w:p>
      <w:pPr>
        <w:pStyle w:val="style41"/>
        <w:spacing w:after="0" w:before="0" w:line="312" w:lineRule="auto"/>
        <w:contextualSpacing w:val="false"/>
        <w:jc w:val="right"/>
      </w:pPr>
      <w:r>
        <w:rPr>
          <w:rFonts w:ascii="Diavlo Book" w:hAnsi="Diavlo Book"/>
          <w:sz w:val="24"/>
          <w:szCs w:val="24"/>
        </w:rPr>
        <w:t>Paris, le 18 mai 2018</w:t>
      </w:r>
    </w:p>
    <w:p>
      <w:pPr>
        <w:pStyle w:val="style41"/>
        <w:spacing w:after="0" w:before="0" w:line="312" w:lineRule="auto"/>
        <w:contextualSpacing w:val="false"/>
      </w:pPr>
      <w:r>
        <w:rPr>
          <w:rFonts w:ascii="Diavlo Book" w:hAnsi="Diavlo Book"/>
          <w:i/>
          <w:sz w:val="20"/>
          <w:szCs w:val="20"/>
        </w:rPr>
      </w:r>
    </w:p>
    <w:p>
      <w:pPr>
        <w:pStyle w:val="style41"/>
        <w:spacing w:after="0" w:before="0" w:line="312" w:lineRule="auto"/>
        <w:contextualSpacing w:val="false"/>
      </w:pPr>
      <w:r>
        <w:rPr>
          <w:rFonts w:ascii="Diavlo Book" w:hAnsi="Diavlo Book"/>
          <w:i/>
          <w:sz w:val="20"/>
          <w:szCs w:val="20"/>
        </w:rPr>
      </w:r>
    </w:p>
    <w:p>
      <w:pPr>
        <w:pStyle w:val="style41"/>
        <w:spacing w:after="0" w:before="0" w:line="312" w:lineRule="auto"/>
        <w:contextualSpacing w:val="false"/>
      </w:pPr>
      <w:r>
        <w:rPr>
          <w:rFonts w:ascii="Diavlo Book" w:hAnsi="Diavlo Book"/>
          <w:i/>
          <w:sz w:val="20"/>
          <w:szCs w:val="20"/>
        </w:rPr>
        <w:t>Pascal Pavageau</w:t>
      </w:r>
    </w:p>
    <w:p>
      <w:pPr>
        <w:pStyle w:val="style41"/>
        <w:spacing w:after="0" w:before="0" w:line="312" w:lineRule="auto"/>
        <w:contextualSpacing w:val="false"/>
      </w:pPr>
      <w:r>
        <w:rPr>
          <w:rFonts w:ascii="Diavlo Book" w:hAnsi="Diavlo Book"/>
          <w:i/>
          <w:sz w:val="20"/>
          <w:szCs w:val="20"/>
        </w:rPr>
        <w:t>Secrétaire général</w:t>
      </w:r>
    </w:p>
    <w:p>
      <w:pPr>
        <w:pStyle w:val="style41"/>
        <w:spacing w:after="0" w:before="0" w:line="312" w:lineRule="auto"/>
        <w:contextualSpacing w:val="false"/>
      </w:pPr>
      <w:r>
        <w:rPr>
          <w:rFonts w:ascii="Diavlo Book" w:hAnsi="Diavlo Book"/>
          <w:i/>
          <w:sz w:val="18"/>
          <w:szCs w:val="18"/>
        </w:rPr>
        <w:t>Tel : 01 40 52 86 01</w:t>
      </w:r>
    </w:p>
    <w:sectPr>
      <w:headerReference r:id="rId3" w:type="first"/>
      <w:footerReference r:id="rId4" w:type="first"/>
      <w:type w:val="nextPage"/>
      <w:pgSz w:h="16838" w:w="11906"/>
      <w:pgMar w:bottom="1191" w:footer="1134" w:gutter="0" w:header="709" w:left="1418" w:right="1418" w:top="1418"/>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spacing w:after="0" w:before="120"/>
      <w:contextualSpacing w:val="false"/>
      <w:jc w:val="center"/>
    </w:pPr>
    <w:bookmarkStart w:id="0" w:name="_Hlk512870706"/>
    <w:bookmarkStart w:id="1" w:name="_Hlk512870815"/>
    <w:bookmarkEnd w:id="0"/>
    <w:bookmarkEnd w:id="1"/>
    <w:r>
      <w:rPr>
        <w:rFonts w:ascii="Diavlo Book" w:hAnsi="Diavlo Book"/>
        <w:b/>
        <w:color w:val="FF0000"/>
        <w:sz w:val="16"/>
        <w:szCs w:val="16"/>
      </w:rPr>
      <w:t>C</w:t>
    </w:r>
    <w:r>
      <w:rPr>
        <w:rFonts w:ascii="Diavlo Book" w:hAnsi="Diavlo Book"/>
        <w:b/>
        <w:sz w:val="16"/>
        <w:szCs w:val="16"/>
      </w:rPr>
      <w:t xml:space="preserve">onfédération </w:t>
    </w:r>
    <w:r>
      <w:rPr>
        <w:rFonts w:ascii="Diavlo Book" w:hAnsi="Diavlo Book"/>
        <w:b/>
        <w:color w:val="FF0000"/>
        <w:sz w:val="16"/>
        <w:szCs w:val="16"/>
      </w:rPr>
      <w:t>G</w:t>
    </w:r>
    <w:r>
      <w:rPr>
        <w:rFonts w:ascii="Diavlo Book" w:hAnsi="Diavlo Book"/>
        <w:b/>
        <w:sz w:val="16"/>
        <w:szCs w:val="16"/>
      </w:rPr>
      <w:t xml:space="preserve">énérale du </w:t>
    </w:r>
    <w:r>
      <w:rPr>
        <w:rFonts w:ascii="Diavlo Book" w:hAnsi="Diavlo Book"/>
        <w:b/>
        <w:color w:val="FF0000"/>
        <w:sz w:val="16"/>
        <w:szCs w:val="16"/>
      </w:rPr>
      <w:t>T</w:t>
    </w:r>
    <w:r>
      <w:rPr>
        <w:rFonts w:ascii="Diavlo Book" w:hAnsi="Diavlo Book"/>
        <w:b/>
        <w:sz w:val="16"/>
        <w:szCs w:val="16"/>
      </w:rPr>
      <w:t xml:space="preserve">ravail </w:t>
    </w:r>
    <w:r>
      <w:rPr>
        <w:rFonts w:ascii="Diavlo Book" w:hAnsi="Diavlo Book"/>
        <w:b/>
        <w:color w:val="FF0000"/>
        <w:sz w:val="16"/>
        <w:szCs w:val="16"/>
      </w:rPr>
      <w:t>F</w:t>
    </w:r>
    <w:r>
      <w:rPr>
        <w:rFonts w:ascii="Diavlo Book" w:hAnsi="Diavlo Book"/>
        <w:b/>
        <w:sz w:val="16"/>
        <w:szCs w:val="16"/>
      </w:rPr>
      <w:t xml:space="preserve">ORCE </w:t>
    </w:r>
    <w:r>
      <w:rPr>
        <w:rFonts w:ascii="Diavlo Book" w:hAnsi="Diavlo Book"/>
        <w:b/>
        <w:color w:val="FF0000"/>
        <w:sz w:val="16"/>
        <w:szCs w:val="16"/>
      </w:rPr>
      <w:t>O</w:t>
    </w:r>
    <w:r>
      <w:rPr>
        <w:rFonts w:ascii="Diavlo Book" w:hAnsi="Diavlo Book"/>
        <w:b/>
        <w:sz w:val="16"/>
        <w:szCs w:val="16"/>
      </w:rPr>
      <w:t>UVRIERE</w:t>
      <w:drawing>
        <wp:anchor allowOverlap="1" behindDoc="1" distB="0" distL="0" distR="0" distT="0" layoutInCell="1" locked="0" relativeHeight="2" simplePos="0">
          <wp:simplePos x="0" y="0"/>
          <wp:positionH relativeFrom="character">
            <wp:posOffset>-900430</wp:posOffset>
          </wp:positionH>
          <wp:positionV relativeFrom="line">
            <wp:posOffset>-3348990</wp:posOffset>
          </wp:positionV>
          <wp:extent cx="7559675" cy="4314825"/>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7559675" cy="4314825"/>
                  </a:xfrm>
                  <a:prstGeom prst="rect">
                    <a:avLst/>
                  </a:prstGeom>
                  <a:noFill/>
                  <a:ln w="9525">
                    <a:noFill/>
                    <a:miter lim="800000"/>
                    <a:headEnd/>
                    <a:tailEnd/>
                  </a:ln>
                </pic:spPr>
              </pic:pic>
            </a:graphicData>
          </a:graphic>
        </wp:anchor>
      </w:drawing>
    </w:r>
  </w:p>
  <w:p>
    <w:pPr>
      <w:pStyle w:val="style42"/>
      <w:jc w:val="center"/>
    </w:pPr>
    <w:r>
      <w:rPr>
        <w:rFonts w:ascii="Diavlo Book" w:hAnsi="Diavlo Book"/>
        <w:sz w:val="14"/>
        <w:szCs w:val="14"/>
      </w:rPr>
      <w:t xml:space="preserve">141 avenue du Maine – 75680 PARIS CEDEX 14  -  Tel : 01 40 52 82 00 </w:t>
    </w:r>
  </w:p>
  <w:p>
    <w:pPr>
      <w:pStyle w:val="style42"/>
      <w:jc w:val="center"/>
    </w:pPr>
    <w:r>
      <w:rPr>
        <w:rFonts w:ascii="Diavlo Book" w:hAnsi="Diavlo Book"/>
        <w:color w:val="00000A"/>
        <w:sz w:val="14"/>
        <w:szCs w:val="14"/>
      </w:rPr>
      <w:t>Siret</w:t>
    </w:r>
    <w:r>
      <w:rPr>
        <w:rFonts w:ascii="Diavlo Book" w:cs="Cambria" w:hAnsi="Diavlo Book"/>
        <w:color w:val="00000A"/>
        <w:sz w:val="14"/>
        <w:szCs w:val="14"/>
      </w:rPr>
      <w:t> </w:t>
    </w:r>
    <w:r>
      <w:rPr>
        <w:rFonts w:ascii="Diavlo Book" w:hAnsi="Diavlo Book"/>
        <w:color w:val="00000A"/>
        <w:sz w:val="14"/>
        <w:szCs w:val="14"/>
      </w:rPr>
      <w:t>: 784</w:t>
    </w:r>
    <w:r>
      <w:rPr>
        <w:rFonts w:ascii="Diavlo Book" w:cs="Cambria" w:hAnsi="Diavlo Book"/>
        <w:color w:val="00000A"/>
        <w:sz w:val="14"/>
        <w:szCs w:val="14"/>
      </w:rPr>
      <w:t> </w:t>
    </w:r>
    <w:r>
      <w:rPr>
        <w:rFonts w:ascii="Diavlo Book" w:hAnsi="Diavlo Book"/>
        <w:color w:val="00000A"/>
        <w:sz w:val="14"/>
        <w:szCs w:val="14"/>
      </w:rPr>
      <w:t>578</w:t>
    </w:r>
    <w:r>
      <w:rPr>
        <w:rFonts w:ascii="Diavlo Book" w:cs="Cambria" w:hAnsi="Diavlo Book"/>
        <w:color w:val="00000A"/>
        <w:sz w:val="14"/>
        <w:szCs w:val="14"/>
      </w:rPr>
      <w:t> </w:t>
    </w:r>
    <w:r>
      <w:rPr>
        <w:rFonts w:ascii="Diavlo Book" w:hAnsi="Diavlo Book"/>
        <w:color w:val="00000A"/>
        <w:sz w:val="14"/>
        <w:szCs w:val="14"/>
      </w:rPr>
      <w:t xml:space="preserve">247 00040 </w:t>
    </w:r>
    <w:r>
      <w:rPr>
        <w:rFonts w:ascii="Diavlo Book" w:cs="Times New Roman" w:hAnsi="Diavlo Book"/>
        <w:color w:val="00000A"/>
        <w:sz w:val="14"/>
        <w:szCs w:val="14"/>
      </w:rPr>
      <w:t>–</w:t>
    </w:r>
    <w:r>
      <w:rPr>
        <w:rFonts w:ascii="Diavlo Book" w:hAnsi="Diavlo Book"/>
        <w:color w:val="00000A"/>
        <w:sz w:val="14"/>
        <w:szCs w:val="14"/>
      </w:rPr>
      <w:t xml:space="preserve"> Code APE 8420Z</w:t>
    </w:r>
  </w:p>
  <w:p>
    <w:pPr>
      <w:pStyle w:val="style42"/>
    </w:pPr>
    <w:bookmarkStart w:id="2" w:name="_Hlk512870706"/>
    <w:bookmarkStart w:id="3" w:name="_Hlk512870815"/>
    <w:bookmarkStart w:id="4" w:name="_Hlk512870706"/>
    <w:bookmarkStart w:id="5" w:name="_Hlk512870815"/>
    <w:bookmarkEnd w:id="4"/>
    <w:bookmarkEnd w:id="5"/>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drawing>
        <wp:anchor allowOverlap="1" behindDoc="1" distB="0" distL="0" distR="0" distT="0" layoutInCell="1" locked="0" relativeHeight="1" simplePos="0">
          <wp:simplePos x="0" y="0"/>
          <wp:positionH relativeFrom="character">
            <wp:posOffset>-900430</wp:posOffset>
          </wp:positionH>
          <wp:positionV relativeFrom="line">
            <wp:posOffset>-450215</wp:posOffset>
          </wp:positionV>
          <wp:extent cx="7560310" cy="1069213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7560310" cy="1069213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pBdr/>
      <w:tabs/>
      <w:suppressAutoHyphens w:val="true"/>
    </w:pPr>
    <w:rPr>
      <w:rFonts w:ascii="Times New Roman" w:cs="Times New Roman" w:eastAsia="Arial Unicode MS" w:hAnsi="Times New Roman"/>
      <w:color w:val="auto"/>
      <w:sz w:val="24"/>
      <w:szCs w:val="24"/>
      <w:lang w:bidi="ar-SA" w:eastAsia="en-US" w:val="en-US"/>
    </w:rPr>
  </w:style>
  <w:style w:styleId="style1" w:type="paragraph">
    <w:name w:val="Titre 1"/>
    <w:basedOn w:val="style35"/>
    <w:next w:val="style36"/>
    <w:pPr>
      <w:widowControl/>
      <w:spacing w:after="120" w:before="120" w:line="288" w:lineRule="auto"/>
      <w:contextualSpacing w:val="false"/>
      <w:jc w:val="center"/>
    </w:pPr>
    <w:rPr>
      <w:rFonts w:ascii="Ebrima" w:cs="Ebrima" w:eastAsia="Ebrima" w:hAnsi="Ebrima"/>
      <w:b/>
      <w:bCs/>
      <w:smallCaps/>
      <w:color w:val="000000"/>
      <w:sz w:val="36"/>
      <w:szCs w:val="36"/>
      <w:u w:val="none"/>
    </w:rPr>
  </w:style>
  <w:style w:styleId="style15" w:type="character">
    <w:name w:val="Default Paragraph Font"/>
    <w:next w:val="style15"/>
    <w:rPr/>
  </w:style>
  <w:style w:styleId="style16" w:type="character">
    <w:name w:val="Lien Internet"/>
    <w:next w:val="style16"/>
    <w:rPr>
      <w:color w:val="000080"/>
      <w:u w:val="single"/>
      <w:lang w:bidi="fr-FR" w:eastAsia="fr-FR" w:val="fr-FR"/>
    </w:rPr>
  </w:style>
  <w:style w:styleId="style17" w:type="character">
    <w:name w:val="Texte de bulles Car"/>
    <w:basedOn w:val="style15"/>
    <w:next w:val="style17"/>
    <w:rPr>
      <w:rFonts w:ascii="Segoe UI" w:cs="Segoe UI" w:hAnsi="Segoe UI"/>
      <w:sz w:val="18"/>
      <w:szCs w:val="18"/>
      <w:lang w:eastAsia="en-US" w:val="en-US"/>
    </w:rPr>
  </w:style>
  <w:style w:styleId="style18" w:type="character">
    <w:name w:val="Titre Car"/>
    <w:basedOn w:val="style15"/>
    <w:next w:val="style18"/>
    <w:rPr>
      <w:rFonts w:ascii="Maven Pro" w:cs="Maven Pro" w:eastAsia="Maven Pro" w:hAnsi="Maven Pro"/>
      <w:smallCaps/>
      <w:color w:val="C00000"/>
      <w:sz w:val="22"/>
      <w:szCs w:val="22"/>
      <w:u w:val="none"/>
    </w:rPr>
  </w:style>
  <w:style w:styleId="style19" w:type="character">
    <w:name w:val="Sous-titre Car"/>
    <w:basedOn w:val="style15"/>
    <w:next w:val="style19"/>
    <w:rPr>
      <w:rFonts w:ascii="Maven Pro" w:cs="Maven Pro" w:eastAsia="Maven Pro" w:hAnsi="Maven Pro"/>
      <w:color w:val="000000"/>
      <w:sz w:val="22"/>
      <w:szCs w:val="22"/>
      <w:u w:val="none"/>
    </w:rPr>
  </w:style>
  <w:style w:styleId="style20" w:type="character">
    <w:name w:val="annotation reference"/>
    <w:basedOn w:val="style15"/>
    <w:next w:val="style20"/>
    <w:rPr>
      <w:sz w:val="16"/>
      <w:szCs w:val="16"/>
    </w:rPr>
  </w:style>
  <w:style w:styleId="style21" w:type="character">
    <w:name w:val="Commentaire Car"/>
    <w:basedOn w:val="style15"/>
    <w:next w:val="style21"/>
    <w:rPr>
      <w:lang w:eastAsia="en-US" w:val="en-US"/>
    </w:rPr>
  </w:style>
  <w:style w:styleId="style22" w:type="character">
    <w:name w:val="Objet du commentaire Car"/>
    <w:basedOn w:val="style21"/>
    <w:next w:val="style22"/>
    <w:rPr>
      <w:b/>
      <w:bCs/>
      <w:lang w:eastAsia="en-US" w:val="en-US"/>
    </w:rPr>
  </w:style>
  <w:style w:styleId="style23" w:type="character">
    <w:name w:val="Corps de texte Car"/>
    <w:basedOn w:val="style15"/>
    <w:next w:val="style23"/>
    <w:rPr>
      <w:rFonts w:cs="Mangal" w:eastAsia="SimSun"/>
      <w:sz w:val="24"/>
      <w:szCs w:val="24"/>
      <w:lang w:bidi="hi-IN" w:eastAsia="hi-IN"/>
    </w:rPr>
  </w:style>
  <w:style w:styleId="style24" w:type="character">
    <w:name w:val="Pied de page Car"/>
    <w:basedOn w:val="style15"/>
    <w:next w:val="style24"/>
    <w:rPr>
      <w:rFonts w:ascii="Ebrima" w:cs="Ebrima" w:eastAsia="Ebrima" w:hAnsi="Ebrima"/>
      <w:color w:val="000000"/>
      <w:sz w:val="22"/>
      <w:szCs w:val="22"/>
      <w:u w:val="none"/>
    </w:rPr>
  </w:style>
  <w:style w:styleId="style25" w:type="character">
    <w:name w:val="ListLabel 1"/>
    <w:next w:val="style25"/>
    <w:rPr>
      <w:rFonts w:cs="Maven Pro" w:eastAsia="Maven Pro"/>
      <w:i/>
      <w:iCs/>
      <w:color w:val="C00000"/>
      <w:position w:val="0"/>
      <w:sz w:val="20"/>
      <w:vertAlign w:val="baseline"/>
    </w:rPr>
  </w:style>
  <w:style w:styleId="style26" w:type="character">
    <w:name w:val="ListLabel 2"/>
    <w:next w:val="style26"/>
    <w:rPr>
      <w:rFonts w:cs="Times Roman" w:eastAsia="Times Roman"/>
      <w:i/>
      <w:iCs/>
      <w:color w:val="C00000"/>
      <w:position w:val="0"/>
      <w:sz w:val="20"/>
      <w:vertAlign w:val="baseline"/>
    </w:rPr>
  </w:style>
  <w:style w:styleId="style27" w:type="character">
    <w:name w:val="ListLabel 3"/>
    <w:next w:val="style27"/>
    <w:rPr>
      <w:rFonts w:cs="Maven Pro" w:eastAsia="Maven Pro"/>
      <w:color w:val="C00000"/>
      <w:position w:val="0"/>
      <w:sz w:val="20"/>
      <w:vertAlign w:val="baseline"/>
    </w:rPr>
  </w:style>
  <w:style w:styleId="style28" w:type="character">
    <w:name w:val="ListLabel 4"/>
    <w:next w:val="style28"/>
    <w:rPr>
      <w:rFonts w:cs="Times Roman" w:eastAsia="Times Roman"/>
      <w:color w:val="C00000"/>
      <w:position w:val="0"/>
      <w:sz w:val="20"/>
      <w:vertAlign w:val="baseline"/>
    </w:rPr>
  </w:style>
  <w:style w:styleId="style29" w:type="character">
    <w:name w:val="ListLabel 5"/>
    <w:next w:val="style29"/>
    <w:rPr>
      <w:rFonts w:cs="Maven Pro" w:eastAsia="Maven Pro"/>
      <w:smallCaps/>
      <w:color w:val="C00000"/>
      <w:position w:val="0"/>
      <w:sz w:val="20"/>
      <w:u w:val="none"/>
      <w:vertAlign w:val="baseline"/>
    </w:rPr>
  </w:style>
  <w:style w:styleId="style30" w:type="character">
    <w:name w:val="ListLabel 6"/>
    <w:next w:val="style30"/>
    <w:rPr>
      <w:rFonts w:cs="Times Roman" w:eastAsia="Times Roman"/>
      <w:smallCaps/>
      <w:color w:val="C00000"/>
      <w:position w:val="0"/>
      <w:sz w:val="20"/>
      <w:u w:val="none"/>
      <w:vertAlign w:val="baseline"/>
    </w:rPr>
  </w:style>
  <w:style w:styleId="style31" w:type="character">
    <w:name w:val="ListLabel 7"/>
    <w:next w:val="style31"/>
    <w:rPr>
      <w:color w:val="C00000"/>
    </w:rPr>
  </w:style>
  <w:style w:styleId="style32" w:type="character">
    <w:name w:val="ListLabel 8"/>
    <w:next w:val="style32"/>
    <w:rPr>
      <w:rFonts w:cs="Courier New"/>
    </w:rPr>
  </w:style>
  <w:style w:styleId="style33" w:type="character">
    <w:name w:val="ListLabel 9"/>
    <w:next w:val="style33"/>
    <w:rPr>
      <w:color w:val="FF0000"/>
    </w:rPr>
  </w:style>
  <w:style w:styleId="style34" w:type="character">
    <w:name w:val="ListLabel 10"/>
    <w:next w:val="style34"/>
    <w:rPr>
      <w:rFonts w:cs="Wingdings"/>
      <w:color w:val="FF0000"/>
    </w:rPr>
  </w:style>
  <w:style w:styleId="style35" w:type="paragraph">
    <w:name w:val="Titre"/>
    <w:basedOn w:val="style0"/>
    <w:next w:val="style36"/>
    <w:pPr>
      <w:keepNext/>
      <w:spacing w:after="120" w:before="240"/>
      <w:contextualSpacing w:val="false"/>
    </w:pPr>
    <w:rPr>
      <w:rFonts w:ascii="Arial" w:cs="Mangal" w:eastAsia="Microsoft YaHei" w:hAnsi="Arial"/>
      <w:sz w:val="28"/>
      <w:szCs w:val="28"/>
    </w:rPr>
  </w:style>
  <w:style w:styleId="style36" w:type="paragraph">
    <w:name w:val="Corps de texte"/>
    <w:basedOn w:val="style0"/>
    <w:next w:val="style36"/>
    <w:pPr>
      <w:widowControl w:val="false"/>
      <w:pBdr/>
      <w:suppressAutoHyphens w:val="true"/>
      <w:spacing w:after="120" w:before="0"/>
      <w:contextualSpacing w:val="false"/>
    </w:pPr>
    <w:rPr>
      <w:rFonts w:cs="Mangal" w:eastAsia="SimSun"/>
      <w:lang w:bidi="hi-IN" w:eastAsia="hi-IN" w:val="fr-FR"/>
    </w:rPr>
  </w:style>
  <w:style w:styleId="style37" w:type="paragraph">
    <w:name w:val="Liste"/>
    <w:basedOn w:val="style36"/>
    <w:next w:val="style37"/>
    <w:pPr/>
    <w:rPr>
      <w:rFonts w:cs="Mangal"/>
    </w:rPr>
  </w:style>
  <w:style w:styleId="style38" w:type="paragraph">
    <w:name w:val="Légende"/>
    <w:basedOn w:val="style0"/>
    <w:next w:val="style38"/>
    <w:pPr>
      <w:suppressLineNumbers/>
      <w:spacing w:after="120" w:before="120"/>
      <w:contextualSpacing w:val="false"/>
    </w:pPr>
    <w:rPr>
      <w:rFonts w:cs="Mangal"/>
      <w:i/>
      <w:iCs/>
      <w:sz w:val="24"/>
      <w:szCs w:val="24"/>
    </w:rPr>
  </w:style>
  <w:style w:styleId="style39" w:type="paragraph">
    <w:name w:val="Index"/>
    <w:basedOn w:val="style0"/>
    <w:next w:val="style39"/>
    <w:pPr>
      <w:suppressLineNumbers/>
    </w:pPr>
    <w:rPr>
      <w:rFonts w:cs="Mangal"/>
    </w:rPr>
  </w:style>
  <w:style w:styleId="style40" w:type="paragraph">
    <w:name w:val="En-tête"/>
    <w:basedOn w:val="style0"/>
    <w:next w:val="style40"/>
    <w:pPr>
      <w:widowControl/>
      <w:suppressLineNumbers/>
      <w:tabs>
        <w:tab w:leader="none" w:pos="9020" w:val="right"/>
      </w:tabs>
    </w:pPr>
    <w:rPr>
      <w:rFonts w:ascii="Helvetica" w:cs="Arial Unicode MS" w:hAnsi="Helvetica"/>
      <w:color w:val="000000"/>
      <w:sz w:val="24"/>
      <w:szCs w:val="24"/>
    </w:rPr>
  </w:style>
  <w:style w:styleId="style41" w:type="paragraph">
    <w:name w:val="Corps"/>
    <w:next w:val="style41"/>
    <w:pPr>
      <w:widowControl/>
      <w:pBdr/>
      <w:tabs/>
      <w:suppressAutoHyphens w:val="true"/>
      <w:spacing w:after="120" w:before="120" w:line="288" w:lineRule="auto"/>
      <w:contextualSpacing w:val="false"/>
    </w:pPr>
    <w:rPr>
      <w:rFonts w:ascii="Ebrima" w:cs="Ebrima" w:eastAsia="Ebrima" w:hAnsi="Ebrima"/>
      <w:color w:val="000000"/>
      <w:sz w:val="22"/>
      <w:szCs w:val="22"/>
      <w:u w:val="none"/>
      <w:lang w:bidi="ar-SA" w:eastAsia="fr-FR" w:val="fr-FR"/>
    </w:rPr>
  </w:style>
  <w:style w:styleId="style42" w:type="paragraph">
    <w:name w:val="Pied de page"/>
    <w:basedOn w:val="style0"/>
    <w:next w:val="style42"/>
    <w:pPr>
      <w:widowControl/>
      <w:suppressLineNumbers/>
      <w:tabs>
        <w:tab w:leader="none" w:pos="4536" w:val="center"/>
        <w:tab w:leader="none" w:pos="9072" w:val="right"/>
      </w:tabs>
      <w:spacing w:after="0" w:before="120"/>
      <w:contextualSpacing w:val="false"/>
    </w:pPr>
    <w:rPr>
      <w:rFonts w:ascii="Ebrima" w:cs="Ebrima" w:eastAsia="Ebrima" w:hAnsi="Ebrima"/>
      <w:color w:val="000000"/>
      <w:sz w:val="22"/>
      <w:szCs w:val="22"/>
      <w:u w:val="none"/>
    </w:rPr>
  </w:style>
  <w:style w:styleId="style43" w:type="paragraph">
    <w:name w:val="List Paragraph"/>
    <w:next w:val="style43"/>
    <w:pPr>
      <w:widowControl/>
      <w:pBdr/>
      <w:tabs/>
      <w:suppressAutoHyphens w:val="true"/>
      <w:spacing w:after="120" w:before="120" w:line="288" w:lineRule="auto"/>
      <w:ind w:hanging="0" w:left="720" w:right="0"/>
      <w:contextualSpacing w:val="false"/>
    </w:pPr>
    <w:rPr>
      <w:rFonts w:ascii="Ebrima" w:cs="Ebrima" w:eastAsia="Ebrima" w:hAnsi="Ebrima"/>
      <w:color w:val="000000"/>
      <w:sz w:val="22"/>
      <w:szCs w:val="22"/>
      <w:u w:val="none"/>
      <w:lang w:bidi="ar-SA" w:eastAsia="fr-FR" w:val="fr-FR"/>
    </w:rPr>
  </w:style>
  <w:style w:styleId="style44" w:type="paragraph">
    <w:name w:val="Balloon Text"/>
    <w:basedOn w:val="style0"/>
    <w:next w:val="style44"/>
    <w:pPr/>
    <w:rPr>
      <w:rFonts w:ascii="Segoe UI" w:cs="Segoe UI" w:hAnsi="Segoe UI"/>
      <w:sz w:val="18"/>
      <w:szCs w:val="18"/>
    </w:rPr>
  </w:style>
  <w:style w:styleId="style45" w:type="paragraph">
    <w:name w:val="Titre principal"/>
    <w:basedOn w:val="style43"/>
    <w:next w:val="style46"/>
    <w:pPr>
      <w:spacing w:line="264" w:lineRule="auto"/>
      <w:ind w:hanging="0" w:left="0" w:right="0"/>
      <w:jc w:val="both"/>
    </w:pPr>
    <w:rPr>
      <w:rFonts w:ascii="Maven Pro" w:cs="Maven Pro" w:eastAsia="Maven Pro" w:hAnsi="Maven Pro"/>
      <w:b/>
      <w:bCs/>
      <w:smallCaps/>
      <w:color w:val="C00000"/>
      <w:sz w:val="36"/>
      <w:szCs w:val="36"/>
      <w:u w:val="none"/>
    </w:rPr>
  </w:style>
  <w:style w:styleId="style46" w:type="paragraph">
    <w:name w:val="Sous-titre"/>
    <w:basedOn w:val="style43"/>
    <w:next w:val="style36"/>
    <w:pPr>
      <w:spacing w:line="264" w:lineRule="auto"/>
      <w:ind w:hanging="0" w:left="0" w:right="0"/>
      <w:jc w:val="both"/>
    </w:pPr>
    <w:rPr>
      <w:rFonts w:ascii="Maven Pro" w:cs="Maven Pro" w:eastAsia="Maven Pro" w:hAnsi="Maven Pro"/>
      <w:i/>
      <w:iCs/>
      <w:sz w:val="28"/>
      <w:szCs w:val="28"/>
    </w:rPr>
  </w:style>
  <w:style w:styleId="style47" w:type="paragraph">
    <w:name w:val="annotation text"/>
    <w:basedOn w:val="style0"/>
    <w:next w:val="style47"/>
    <w:pPr/>
    <w:rPr>
      <w:sz w:val="20"/>
      <w:szCs w:val="20"/>
    </w:rPr>
  </w:style>
  <w:style w:styleId="style48" w:type="paragraph">
    <w:name w:val="annotation subject"/>
    <w:basedOn w:val="style47"/>
    <w:next w:val="style48"/>
    <w:pPr/>
    <w:rPr>
      <w:b/>
      <w:bCs/>
    </w:rPr>
  </w:style>
  <w:style w:styleId="style49" w:type="paragraph">
    <w:name w:val="Contenu de tableau"/>
    <w:basedOn w:val="style0"/>
    <w:next w:val="style49"/>
    <w:pPr>
      <w:widowControl w:val="false"/>
      <w:suppressLineNumbers/>
      <w:pBdr/>
      <w:suppressAutoHyphens w:val="true"/>
    </w:pPr>
    <w:rPr>
      <w:rFonts w:cs="Mangal" w:eastAsia="SimSun"/>
      <w:lang w:bidi="hi-IN" w:eastAsia="hi-IN"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wmf"/>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2018-05-18T07:26:00.00Z</dcterms:created>
  <dc:creator>Cecile Potters</dc:creator>
  <cp:lastModifiedBy>Viviane Le Bail</cp:lastModifiedBy>
  <cp:lastPrinted>2018-05-02T15:34:00.00Z</cp:lastPrinted>
  <dcterms:modified xsi:type="dcterms:W3CDTF">2018-05-18T07:44:00.00Z</dcterms:modified>
  <cp:revision>5</cp:revision>
</cp:coreProperties>
</file>